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A1" w:rsidRPr="006E4B56" w:rsidRDefault="002A28A1" w:rsidP="006E4B56">
      <w:pPr>
        <w:jc w:val="both"/>
        <w:rPr>
          <w:rFonts w:eastAsia="Times New Roman" w:cs="Times New Roman"/>
          <w:color w:val="8D8D8D"/>
          <w:szCs w:val="30"/>
          <w:lang w:eastAsia="ru-RU"/>
        </w:rPr>
      </w:pPr>
      <w:r w:rsidRPr="006E4B56">
        <w:rPr>
          <w:rFonts w:eastAsia="Times New Roman" w:cs="Times New Roman"/>
          <w:color w:val="8D8D8D"/>
          <w:szCs w:val="30"/>
          <w:lang w:eastAsia="ru-RU"/>
        </w:rPr>
        <w:t>Декрет № 6 от 28 декабря 2014 г.</w:t>
      </w:r>
    </w:p>
    <w:p w:rsidR="002A28A1" w:rsidRPr="006E4B56" w:rsidRDefault="002A28A1" w:rsidP="006E4B56">
      <w:pPr>
        <w:jc w:val="both"/>
        <w:outlineLvl w:val="0"/>
        <w:rPr>
          <w:rFonts w:eastAsia="Times New Roman" w:cs="Times New Roman"/>
          <w:b/>
          <w:bCs/>
          <w:color w:val="000000"/>
          <w:kern w:val="36"/>
          <w:szCs w:val="30"/>
          <w:lang w:eastAsia="ru-RU"/>
        </w:rPr>
      </w:pPr>
      <w:r w:rsidRPr="006E4B56">
        <w:rPr>
          <w:rFonts w:eastAsia="Times New Roman" w:cs="Times New Roman"/>
          <w:b/>
          <w:bCs/>
          <w:color w:val="000000"/>
          <w:kern w:val="36"/>
          <w:szCs w:val="30"/>
          <w:lang w:eastAsia="ru-RU"/>
        </w:rPr>
        <w:t>О неотложных мерах по противодействию незаконному обороту наркотиков</w:t>
      </w:r>
    </w:p>
    <w:p w:rsidR="006E4B56" w:rsidRDefault="006E4B56" w:rsidP="006E4B56">
      <w:pPr>
        <w:jc w:val="both"/>
        <w:rPr>
          <w:rFonts w:eastAsia="Times New Roman" w:cs="Times New Roman"/>
          <w:color w:val="323130"/>
          <w:szCs w:val="30"/>
          <w:lang w:eastAsia="ru-RU"/>
        </w:rPr>
      </w:pPr>
      <w:r>
        <w:rPr>
          <w:rFonts w:eastAsia="Times New Roman" w:cs="Times New Roman"/>
          <w:color w:val="323130"/>
          <w:szCs w:val="30"/>
          <w:lang w:eastAsia="ru-RU"/>
        </w:rPr>
        <w:tab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t>В целях обеспечения защиты жизни и здоровья граждан нашей страны, создания условий для безопасного развития детей и молодежи, пресечения распространения наркомании как угрозы для демографии и здоровья нации, обеспечения безопасности общества и государства и в соответствии с частью третьей статьи 101 Конституции Республики Беларусь  п о с т а н о в л я ю: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 xml:space="preserve">1. Государственным органам и подчиненным (входящим в их состав) организациям, а также советам общественных пунктов охраны правопорядка, общественным объединениям и иным организациям, на которых законодательными актами возложены функции по профилактике правонарушений, в том числе в сфере противодействия незаконному обороту наркотиков, в пределах своей компетенции максимально активизировать усилия по противодействию незаконному обороту наркотиков и профилактике их потребления. </w:t>
      </w:r>
    </w:p>
    <w:p w:rsidR="002A28A1" w:rsidRPr="006E4B56" w:rsidRDefault="006E4B56" w:rsidP="006E4B56">
      <w:pPr>
        <w:jc w:val="both"/>
        <w:rPr>
          <w:rFonts w:eastAsia="Times New Roman" w:cs="Times New Roman"/>
          <w:color w:val="323130"/>
          <w:szCs w:val="30"/>
          <w:lang w:eastAsia="ru-RU"/>
        </w:rPr>
      </w:pPr>
      <w:r>
        <w:rPr>
          <w:rFonts w:eastAsia="Times New Roman" w:cs="Times New Roman"/>
          <w:color w:val="323130"/>
          <w:szCs w:val="30"/>
          <w:lang w:eastAsia="ru-RU"/>
        </w:rPr>
        <w:tab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t>В этих целях Совету Министров</w:t>
      </w:r>
      <w:r>
        <w:rPr>
          <w:rFonts w:eastAsia="Times New Roman" w:cs="Times New Roman"/>
          <w:color w:val="323130"/>
          <w:szCs w:val="30"/>
          <w:lang w:eastAsia="ru-RU"/>
        </w:rPr>
        <w:t xml:space="preserve"> 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t>Республики Беларусь: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в трехмесячный срок разработать и утвердить комплексный план основанных на требованиях настоящего Декрета мероприятий, предусматривающий принятие эффективных мер по противодействию незаконному обороту наркотиков, профилактике их потребления, в том числе среди детей и молодежи, социальной реабилитации лиц, больных наркоманией;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 xml:space="preserve">не менее одного раза в год рассматривать на заседаниях Президиума Совета Министров Республики Беларусь состояние работы по противодействию незаконному обороту наркотиков, профилактике их потребления, социальной реабилитации лиц, больных наркоманией, и ежегодно до 15 марта представлять Президенту Республики Беларусь подготовленную совместно с Генеральной прокуратурой, Верховным Судом и Следственным комитетом сводную информацию </w:t>
      </w:r>
      <w:r>
        <w:rPr>
          <w:rFonts w:eastAsia="Times New Roman" w:cs="Times New Roman"/>
          <w:color w:val="323130"/>
          <w:szCs w:val="30"/>
          <w:lang w:eastAsia="ru-RU"/>
        </w:rPr>
        <w:t xml:space="preserve"> 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t>о состоянии дел</w:t>
      </w:r>
      <w:r>
        <w:rPr>
          <w:rFonts w:eastAsia="Times New Roman" w:cs="Times New Roman"/>
          <w:color w:val="323130"/>
          <w:szCs w:val="30"/>
          <w:lang w:eastAsia="ru-RU"/>
        </w:rPr>
        <w:t xml:space="preserve"> 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t>в</w:t>
      </w:r>
      <w:r>
        <w:rPr>
          <w:rFonts w:eastAsia="Times New Roman" w:cs="Times New Roman"/>
          <w:color w:val="323130"/>
          <w:szCs w:val="30"/>
          <w:lang w:eastAsia="ru-RU"/>
        </w:rPr>
        <w:t xml:space="preserve"> 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t>этой</w:t>
      </w:r>
      <w:r>
        <w:rPr>
          <w:rFonts w:eastAsia="Times New Roman" w:cs="Times New Roman"/>
          <w:color w:val="323130"/>
          <w:szCs w:val="30"/>
          <w:lang w:eastAsia="ru-RU"/>
        </w:rPr>
        <w:t xml:space="preserve"> 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t>сфере.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2. Уполномочить Министерство внутренних дел на осуществление координации деятельности государственных органов (организаций) в сфере противодействия незаконному обороту наркотиков, в том числе по выполнению требований пункта 1 настоящего Декрета. Для осуществления указанных полномочий Министерство внутренних дел: 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участвует в разработке и реализации государственной политики в сфере противодействия незаконному обороту наркотиков;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определяет основные направления совершенствования деятельности в сфере противодействия незаконному обороту наркотиков;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lastRenderedPageBreak/>
        <w:t>организовывает, координирует, контролирует взаимодействие правоохранительных и иных органов (организаций) при осуществлении противодействия незаконному обороту наркотиков, в том числе на приграничной территории Республики Беларусь;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вносит в установленном порядке на рассмотрение Президента Республики Беларусь предложения по совершенствованию законодательных актов в сфере противодействия незаконному обороту наркотиков;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в пределах своей компетенции и в соответствии с законодательством принимает обязательные к применению нормативные правовые акты в сфере противодействия незаконному обороту наркотиков и осуществляет контроль за их исполнением, участвует в подготовке проектов законодательных и других нормативных правовых актов в данной сфере;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обобщает практику применения законодательства в сфере противодействия незаконному обороту наркотиков;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при необходимости информирует Президента Республики Беларусь о состоянии деятельности в сфере противодействия незаконному обороту наркотиков и мерах по повышению эффективности такой деятельности;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участвует в соответствии с законодательством в разработке проектов международных договоров Республики Беларусь в сфере противодействия незаконному обороту наркотиков.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3. Для целей настоящего Декрета используемые термины, если не установлено иное, имеют следующие значения: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аналоги наркотических средств, психотропных веществ – химические вещества, структурные формулы которых образованы заменой в структурных формулах наркотических средств, психотропных веществ или базовых структурах одного или нескольких атомов водорода на заместители атомов водорода, включенные в перечень заместителей атомов водорода в структурных формулах наркотических средств, психотропных веществ или базовых структурах, установленный Государственным комитетом судебных экспертиз;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 xml:space="preserve">базовая структура – указанная в Республиканском перечне наркотических средств, психотропных веществ и их прекурсоров, подлежащих государственному контролю в Республике Беларусь (далее – Республиканский перечень), структура химического вещества, при 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lastRenderedPageBreak/>
        <w:t>модификации которой (путем замены одного или нескольких атомов водорода на заместители атомов водорода) образованы структурные формулы двух и более наркотических средств, психотропных веществ;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 xml:space="preserve">владелец информационного ресурса, размещенного в глобальной компьютерной сети Интернет (далее – владелец </w:t>
      </w:r>
      <w:proofErr w:type="spellStart"/>
      <w:r w:rsidR="002A28A1" w:rsidRPr="006E4B56">
        <w:rPr>
          <w:rFonts w:eastAsia="Times New Roman" w:cs="Times New Roman"/>
          <w:color w:val="323130"/>
          <w:szCs w:val="30"/>
          <w:lang w:eastAsia="ru-RU"/>
        </w:rPr>
        <w:t>интернет-ресурса</w:t>
      </w:r>
      <w:proofErr w:type="spellEnd"/>
      <w:r w:rsidR="002A28A1" w:rsidRPr="006E4B56">
        <w:rPr>
          <w:rFonts w:eastAsia="Times New Roman" w:cs="Times New Roman"/>
          <w:color w:val="323130"/>
          <w:szCs w:val="30"/>
          <w:lang w:eastAsia="ru-RU"/>
        </w:rPr>
        <w:t>), – юридическое лицо и организация, не являющаяся юридическим лицом, с местом нахождения в Республике Беларусь, а также физическое лицо, в том числе индивидуальный предприниматель, имеющее постоянное место жительства в Республике Беларусь, реализующие права владения, пользования и распоряжения информационными ресурсами (их составными частями), размещенными в глобальной компьютерной сети Интернет (далее – информационные ресурсы);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наркотики – наркотические средства, психотропные вещества либо их прекурсоры и аналоги; 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поставщик интернет-услуг – юридическое лицо или индивидуальный предприниматель, оказывающие на территории Республики Беларусь услуги по обеспечению доступа юридических и физических лиц к глобальной компьютерной сети Интернет и (или) размещению в данной сети информации, ее передаче, хранению, модификации.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4.Установить,что: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 xml:space="preserve">4.1. незаконные с целью сбыта изготовление, переработка, приобретение, хранение, перевозка, пересылка или незаконный сбыт наркотических средств, психотропных веществ либо их прекурсоров или аналогов,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статьями 327 – 329 или 331 Уголовного кодекса Республики Беларусь, либо в отношении наркотических средств, психотропных веществ, их </w:t>
      </w:r>
      <w:proofErr w:type="spellStart"/>
      <w:r w:rsidR="002A28A1" w:rsidRPr="006E4B56">
        <w:rPr>
          <w:rFonts w:eastAsia="Times New Roman" w:cs="Times New Roman"/>
          <w:color w:val="323130"/>
          <w:szCs w:val="30"/>
          <w:lang w:eastAsia="ru-RU"/>
        </w:rPr>
        <w:t>аналоговв</w:t>
      </w:r>
      <w:proofErr w:type="spellEnd"/>
      <w:r w:rsidR="002A28A1" w:rsidRPr="006E4B56">
        <w:rPr>
          <w:rFonts w:eastAsia="Times New Roman" w:cs="Times New Roman"/>
          <w:color w:val="323130"/>
          <w:szCs w:val="30"/>
          <w:lang w:eastAsia="ru-RU"/>
        </w:rPr>
        <w:t xml:space="preserve"> крупном размере, либо в отношении особо опасных наркотических средств, психотропных веществ, либо сбыт наркотических средств, психотропных веществ, их прекурсоров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стражей, лечебно-трудовых профилакториях, в месте проведения массовых мероприятий либо заведомо несовершеннолетнему – наказываются лишением свободы на срок от восьми до пятнадцати лет с конфискацией имущества или без конфискации;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lastRenderedPageBreak/>
        <w:t>4.2. незаконные с целью сбыта изготовление, переработка, приобретение, хранение, перевозка, пересылка, или незаконный сбыт наркотических средств, психотропных веществ либо их прекурсоров или аналогов, или действия, предусмотренные в подпункте 4.1 настоящего пункта, совершенные организованной группой либо сопряженные с изготовлением или переработкой наркотических средств, психотропных веществ либо их прекурсоров или аналогов с использованием лабораторной посуды или лабораторного оборудования, предназначенных для химического синтеза, – наказываются лишением свободы на срок от десяти до двадцати лет с конфискацией имущества или без конфискации;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4.3. действия, предусмотренные частью 2 статьи 328 Уголовного кодекса Республики Беларусь либо в подпунктах 4.1 или 4.2 настоящего пункта, повлекшие по неосторожности смерть человека в результате потребления им наркотических средств, психотропных веществ или их аналогов, – наказываются лишением свободы на срок от двенадцати до двадцати пяти лет с конфискацией имущества или без конфискации;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4.4. незаконное перемещение через Государственную границу Республики Беларусь наркотических средств, психотропных веществ либо их прекурсоров или аналогов при отсутствии признаков преступления, предусмотренного статьей 228 Уголовного кодекса Республики Беларусь, – наказывается лишением свободы на срок от трех до семи лет с конфискацией имущества или без конфискации;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4.5. действие, предусмотренное в подпункте 4.4 настоящего пункта, совершенное группой лиц по предварительному сговору, либо повторно, либо лицом, ранее судимым за преступление, предусмотренное в подпунктах 4.4 – 4.6 настоящего пункта, либо должностным лицом с использованием своих служебных полномочий, либо в отношении особо опасных наркотических средств, психотропных веществ, либо в отношении наркотических средств, психотропных веществ или их аналогов в крупном размере, – наказывается лишением свободы на срок от пяти до десяти лет с конфискацией имущества или без конфискации;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4.6. действие, предусмотренное в подпунктах 4.4 или 4.5 настоящего пункта, совершенное организованной группой, – наказывается лишением свободы на срок от семи до двенадцати лет с конфискацией имущества или без конфискации;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 xml:space="preserve">4.7. предоставление помещений для изготовления, переработки и (или) потребления наркотических средств, психотропных веществ, их аналогов 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lastRenderedPageBreak/>
        <w:t>или других средств, вызывающих одурманивание, – наказывается арестом на срок до трех месяцев, или ограничением свободы на срок до пяти лет, или лишением свободы на срок от двух до пяти лет;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4.8. организация либо содержание притонов для изготовления, переработки и (или) потребления наркотических средств, психотропных веществ, их аналогов или других средств, вызывающих одурманивание, – наказываются ограничением свободы на срок от двух до пяти лет со штрафом или лишением свободы на срок от трех до семи лет со штрафом;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4.9. действие, предусмотренное в подпунктах 11.1 – 11.3 пункта 11 настоящего Декрета, совершенное в течение года после наложения административного взыскания за такое же нарушение, – наказывается штрафом, или арестом на срок до трех месяцев, или ограничением свободы на срок до двух лет.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5. Лицо, совершившее преступление, предусмотренное частью 2 статьи 328 Уголовного кодекса Республики Беларусь либо в подпунктах 4.1 – 4.3 пункта 4 настоящего Декрета, подлежит уголовной ответственности в случае, если ко времени его совершения данное лицо достигло четырнадцатилетнего возраста.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6. По уголовным делам о преступлениях, предусмотренных в подпунктах 4.1 – 4.9 пункта 4 настоящего Декрета, предварительное следствие производится следователями Следственного комитета.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7. Юридическое лицо, индивидуальный предприниматель, которые организуют проведение дискотеки, работу культурно-развлекательного (ночного) клуба, игорного заведения, обязаны принимать предусмотренные законодательством меры по недопущению на дискотеках, в культурно-развлекательных (ночных) клубах, игорных заведениях потребления без назначения врача наркотических средств или психотропных веществ, либо потребления их аналогов, либо сбыта наркотических средств, психотропных веществ или их аналогов, а также информировать органы внутренних дел о выявлении фактов совершения таких действий.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8. Владельцы интернет-ресурсов обязаны: 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 xml:space="preserve">анализировать содержание принадлежащих им информационных ресурсов и не допускать использования их информационных ресурсов для распространения сообщений и (или) материалов, направленных на 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lastRenderedPageBreak/>
        <w:t>незаконный оборот наркотиков;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информировать органы внутренних дел о попытках использования принадлежащих им информационных ресурсов для распространения сообщений и (или) материалов, направленных на незаконный оборот наркотиков.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9. Поставщики интернет-услуг за счет собственных средств и иных источников, не запрещенных законодательством, с 1 января 2016 г. обязаны обеспечивать формирование и хранение актуальных сведений о посещаемых пользователями интернет-услуг информационных ресурсах в порядке, определяемом Министерством связи и информатизации.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10. При наличии информации о размещении сообщений и (или) материалов, направленных на незаконный оборот наркотиков, на информационном ресурсе, владельцем которого в том числе является юридическое лицо (организация, не являющаяся юридическим лицом) с местом нахождения за пределами Республики Беларусь или физическое лицо, не имеющее постоянного места жительства в Республике Беларусь, Министерство информации направляет владельцу такого ресурса уведомление о необходимости удаления соответствующих сообщений и (или) материалов. Такие уведомления являются обязательными для исполнения всеми владельцами интернет-ресурсов на территории Республики Беларусь.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Поставщики интернет-услуг на основании решений Министерства информации обязаны ограничивать доступ к информационным ресурсам, содержащим сообщения и (или) материалы, направленные на незаконный оборот наркотиков.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Решения об ограничении доступа к информационным ресурсам, содержащим сообщения и (или) материалы, направленные на незаконный оборот наркотиков, принимаются Министерством информации на основании письменных уведомлений Министерства внутренних дел.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Решения Министерства информации, принятые в соответствии с частью третьей настоящего пункта, обязательны для исполнения всеми поставщиками интернет-услуг на территории Республики Беларусь.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 xml:space="preserve">Порядок ограничения доступа к информационным ресурсам, содержащим сообщения и (или) материалы, направленные на незаконный оборот наркотиков, устанавливается специально уполномоченным 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lastRenderedPageBreak/>
        <w:t>государственным органом в сфере безопасности использования национального сегмента глобальной компьютерной сети Интернет совместно с Министерством связи и информатизации.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11.Определить,что: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11.1. появление в общественном месте в состоянии, вызванном потреблением без назначения врача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– влечет наложение штрафа в размере от пяти до десяти базовых величин;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11.2. нахождение на рабочем месте в рабочее время в состоянии, вызванном потреблением без назначения врача наркотических средств или психотропных веществ либо потреблением их аналогов, токсических или других  одурманивающих веществ, – влечет наложение штрафа в размере от восьми до двенадцати базовых величин;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11.3. потребление без назначения врача наркотических средств или психотропных веществ в общественном месте либо потребление их аналогов в общественном месте – влечет наложение штрафа в размере от десяти до пятнадцати базовых величин;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11.4. непринятие индивидуальным предпринимателем либо уполномоченным должностным лицом юридического лица предусмотренных законодательством мер по недопущению на дискотеках, в культурно-развлекательных (ночных) клубах, игорных заведениях потребления без назначения врача наркотических средств или психотропных веществ, либо потребления их аналогов, либо сбыта наркотических средств, психотропных веществ или их аналогов, а также неинформирование органов внутренних дел о выявлении фактов совершения таких действий, если в этомдеянии нет состава преступления, – влечет наложение штрафа в размере от десяти до двадцати базовых величин, а на индивидуального предпринимателя или юридическое лицо – от двадцати до пятидесяти базовых величин;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 xml:space="preserve">11.5. неисполнение владельцами интернет-ресурсов уведомлений Министерства информации о необходимости удаления сообщений и (или) материалов, направленных на незаконный оборот наркотиков, – влечет наложение штрафа в размере от пяти до двадцати базовых величин, на индивидуального предпринимателя – от двадцати до пятидесяти базовых 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lastRenderedPageBreak/>
        <w:t>величин, а на юридическое лицо – до ста базовых величин;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11.6. невыполнение поставщиком интернет-услуг предусмотренных настоящим Декретом обязанностей по формированию и хранению актуальных сведений о посещаемых пользователями интернет-услуг информационных ресурсах – влечет наложение штрафа в размере от двадцати до пятидесяти базовых величин, на индивидуального предпринимателя – от пятидесяти до ста базовых величин, а на юридическое лицо – до двухсот базовых величин.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12.Предоставить</w:t>
      </w:r>
      <w:r>
        <w:rPr>
          <w:rFonts w:eastAsia="Times New Roman" w:cs="Times New Roman"/>
          <w:color w:val="323130"/>
          <w:szCs w:val="30"/>
          <w:lang w:eastAsia="ru-RU"/>
        </w:rPr>
        <w:t xml:space="preserve"> 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t>право: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составлять протоколы об административных правонарушениях, предусмотренных в подпунктах 11.1 – 11.4 пункта 11 настоящего Декрета, уполномоченным должностным лицам органов внутренних дел, а протоколы об административных правонарушениях, предусмотренных в подпунктах 11.5 и 11.6 пункта 11 настоящего Декрета, уполномоченным должностным лицам органов внутренних дел и органов государственной безопасности;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рассматривать дела об административных правонарушениях, предусмотренных в подпунктах 11.1 – 11.3 пункта 11 настоящего Декрета, органам внутренних дел и районному (городскому) суду (в случаях, предусмотренных в части второй настоящего пункта), а дела об административных правонарушениях, предусмотренных в подпунктах 11.4 – 11.6 пункта 11 настоящего Декрета, районному (городскому) суду.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Дела об административных правонарушениях, предусмотренных в подпунктах 11.1 – 11.3 пункта 11 настоящего Декрета, подлежат направлению в суд во всех случаях, если лицо не признало себя виновным в совершении административного правонарушения либо отказалось от дачи объяснений.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13. Создать в Республике Беларусь с 1 марта 2015 г. Единую систему учета лиц, потребляющих наркотические средства, психотропные вещества, их аналоги.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Формирование и ведение Единой системы учета лиц, потребляющих наркотические средства, психотропные вещества, их аналоги, осуществляются Министерством здравоохранения в порядке, определяемом Советом Министров Республики Беларусь.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lastRenderedPageBreak/>
        <w:t>Министерством здравоохранения обеспечивается незамедлительное представление сведений о лицах, включенных в Единую систему учета лиц, потребляющих наркотические средства, психотропные вещества, их аналоги, в органы внутренних дел по их месту жительства (месту пребывания) для последующего принятия мер профилактического характера, а также по письменным запросам органов внутренних дел в установленные в них сроки.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Порядок организации работы по выявлению и учету лиц, потребляющих наркотические средства, психотропные вещества, их аналоги, а также порядок обмена сведениями о таких лицах устанавливается Министерством здравоохранения совместно с Министерством внутренних дел.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14. В Республике Беларусь запрещается оборот аналогов наркотических средств, психотропных веществ, за исключением использования их в научных и учебных целях, при подготовке служебных собак, в оперативно-розыскной деятельности, а также экспертной деятельности, осуществляемой государственными судебно-экспертными учреждениями (подразделениями), с ноля часов суток, следующих за днем размещения информации о таких химических веществах на официальном сайте Министерства внутренних дел в глобальной компьютерной сети Интернет.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Отнесение химических веществ к аналогам наркотических средств, психотропных веществ осуществляется путем проведения экспертизы государственными судебно-экспертными учреждениями (подразделениями), созданными в установленном законодательством порядке, на основании постановлений о назначении экспертизы, выносимых органами уголовного преследования.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Предметом экспертизы являются соотнесение структурной формулы химического вещества со структурными формулами наркотических средств, психотропных веществ или базовыми структурами и определение наличия в этой структурной формуле одного или нескольких заместителей атомов водорода.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К аналогам наркотических средств, психотропных веществ не могут быть отнесены химические вещества, включенные в Республиканский перечень, а также лекарственные средства, включенные в Государственный реестр лекарственных средств Республики Беларусь.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lastRenderedPageBreak/>
        <w:t>В день вынесения заключения эксперта об отнесении химического вещества к аналогу наркотического средства или психотропного вещества государственным судебно-экспертным учреждением (подразделением) такая информация направляется в Министерство внутренних дел для размещения на его официальном сайте в глобальной компьютерной сети Интернет.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В срок, не превышающий шесть месяцев со дня размещения информации об аналогах наркотических средств, психотропных веществ на официальном сайте Министерства внутренних дел в глобальной компьютерной сети Интернет, такие химические вещества подлежат включению в Республиканский перечень путем внесения в него соответствующих дополнений. Информация о включении в Республиканский перечень химических веществ, отнесенных ранее к аналогам наркотических средств, психотропных веществ, размещается на официальном сайте Министерства внутренних дел в глобальной компьютерной сети Интернет.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15. Республиканский перечень устанавливается (изменяется, дополняется) Министерством здравоохранения по согласованию с Министерством внутренних дел и Государственным комитетом судебных экспертиз. Наркотические средства, психотропные вещества с общими базовыми структурами объединяются в Республиканском перечне в группы. Химические названия базовых структур указываются в наименованиях сформированных групп наркотических средств, психотропных веществ.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Обязательная юридическая экспертиза нормативного правового акта, предусматривающего изменение и (или) дополнение Республиканского перечня, не проводится. В день принятия указанного нормативного правового акта он направляется в Национальный центр правовой информации для включения в Национальный реестр правовых актов Республики Беларусь. Данный нормативный правовой акт регистрируется в Национальном реестре правовых актов Республики Беларусь, подлежит официальному опубликованию на Национальном правовом Интернет-портале Республики Беларусь в день, следующий за днем поступления в Национальный центр правовой информации, и вступает в силу с ноля часов суток, следующих за днем его официального опубликования на Национальном правовом Интернет-портале Республики Беларусь.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 xml:space="preserve">16. Физические лица, которым открываются либо которым открыты электронные кошельки, подлежат обязательной идентификации независимо от размеров сумм электронных денег, числящихся в таких 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lastRenderedPageBreak/>
        <w:t>электронных кошельках, в порядке, установленном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поражения.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Сведения об электронном кошельке, открытом на имя физического лица, подлежат обязательному представлению на основании письменного запроса органа государственной безопасности, органа внутренних дел или Следственного комитета в установленные в нем сроки. 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Письменный запрос в банк либо иную организацию, открывшую электронный кошелек, имеют право направлять от имени: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органов государственной безопасности – Председатель Комитета государственной безопасности и его заместители, начальники главных управлений центрального аппарата Комитета государственной безопасности и их заместители, начальники территориальных органов государственной  безопасности;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органов внутренних дел – Министр внутренних дел и его заместители, начальники главных управлений центрального аппарата Министерства внутренних дел и их заместители, начальники территориальных органов внутренних дел и их заместители;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Следственного комитета – Председатель Следственного комитета и его заместители, начальники главных управлений центрального аппарата Следственного комитета и их заместители, начальники управлений Следственного комитета по областям и г.Минску и их заместители, начальники районных (межрайонных), городских, районных в городах отделов Следственного комитета и их заместители.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17. До приведения актов законодательства в соответствие с настоящим Декретом они применяются в части, не противоречащей данному Декрету.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Основания и условия уголовной ответственности, наказания и иные меры уголовной ответственности, порядок деятельности органов, ведущих уголовный процесс, а также права и обязанности участников уголовного процесса в части, не урегулированной настоящим Декретом, определяются уголовным и уголовно-процессуальным законодательством.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 xml:space="preserve">18. Физические лица, которым открыты электронные кошельки и в отношении которых на дату вступления в силу настоящего Декрета 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lastRenderedPageBreak/>
        <w:t>идентификация не проводилась, обязаны до 1 марта 2015 г. представить в банк либо иную организацию, открывшую электронный кошелек, документы, необходимые для проведения идентификации. При непредставлении физическими лицами документов в указанный срок операции с электронными деньгами, числящимися в таких электронных кошельках, должны быть приостановлены до проведения идентификации в установленном порядке.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19. Совету Министров Республики Беларусь: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19.1. в трехмесячный срок внести в установленном порядке в Палату представителей Национального собрания Республики Беларусь проект закона Республики Беларусь, предусматривающий приведение законов (кодексов) в соответствие с настоящим Декретом;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19.2.в двухмесячный срок: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обеспечить создание и функционирование Единой системы учета лиц, потребляющих наркотические средства, психотропные вещества, их аналоги;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принять меры по: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организации специализированных лечебно-трудовых профилакториев для больных наркоманией или токсикоманией;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созданию отдельных исправительных учреждений для отбывания наказания в виде лишения свободы лицами, осужденными за преступления, связанные с незаконным оборотом наркотиков, а также по обеспечению раздельного содержания таких лиц и других осужденных в иных исправительных учреждениях;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созданию профильных лечебно-воспитательных учреждений, обеспечивающих комплексную реабилитацию несовершеннолетних, состоящих в порядке, установленном законодательством, на наркологическом учете;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обеспечить приведение других актов законодательства в соответствие с настоящим Декретом и принять иные меры по его реализации.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20. Настоящий Декрет вступает в силу с 1 января 2015 г.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Пункты 4 – 6, 11 и 12 настоящего Декрета действуют до вступления в силу соответствующих дополнений и изменений в Уголовный кодекс Республики Беларусь, Уголовно-процессуальный кодекс Республики Беларусь, Кодекс Республики Беларусь об административных правонарушениях и Процессуально-исполнительный кодекс Республики Беларусь об административных  правонарушениях.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b/>
          <w:bCs/>
          <w:i/>
          <w:iCs/>
          <w:color w:val="323130"/>
          <w:szCs w:val="30"/>
          <w:lang w:eastAsia="ru-RU"/>
        </w:rPr>
        <w:t>Президент Республики Беларусь  </w:t>
      </w:r>
      <w:r>
        <w:rPr>
          <w:rFonts w:eastAsia="Times New Roman" w:cs="Times New Roman"/>
          <w:b/>
          <w:bCs/>
          <w:i/>
          <w:iCs/>
          <w:color w:val="323130"/>
          <w:szCs w:val="30"/>
          <w:lang w:eastAsia="ru-RU"/>
        </w:rPr>
        <w:t xml:space="preserve">                                      </w:t>
      </w:r>
      <w:r w:rsidR="002A28A1" w:rsidRPr="006E4B56">
        <w:rPr>
          <w:rFonts w:eastAsia="Times New Roman" w:cs="Times New Roman"/>
          <w:b/>
          <w:bCs/>
          <w:i/>
          <w:iCs/>
          <w:color w:val="323130"/>
          <w:szCs w:val="30"/>
          <w:lang w:eastAsia="ru-RU"/>
        </w:rPr>
        <w:t>А.Лукашенко</w:t>
      </w:r>
      <w:bookmarkStart w:id="0" w:name="_GoBack"/>
      <w:bookmarkEnd w:id="0"/>
    </w:p>
    <w:sectPr w:rsidR="002A28A1" w:rsidRPr="006E4B56" w:rsidSect="00CD3314">
      <w:pgSz w:w="11906" w:h="16838"/>
      <w:pgMar w:top="1134" w:right="567" w:bottom="1134" w:left="1701" w:header="709" w:footer="709" w:gutter="0"/>
      <w:cols w:space="708"/>
      <w:docGrid w:linePitch="3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35"/>
  <w:drawingGridVerticalSpacing w:val="367"/>
  <w:displayHorizontalDrawingGridEvery w:val="2"/>
  <w:characterSpacingControl w:val="doNotCompress"/>
  <w:compat/>
  <w:rsids>
    <w:rsidRoot w:val="005E28A9"/>
    <w:rsid w:val="000F051B"/>
    <w:rsid w:val="002A28A1"/>
    <w:rsid w:val="005E28A9"/>
    <w:rsid w:val="006063B6"/>
    <w:rsid w:val="006E4B56"/>
    <w:rsid w:val="007B1213"/>
    <w:rsid w:val="009930B6"/>
    <w:rsid w:val="00CD3314"/>
    <w:rsid w:val="00D00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B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3B6"/>
    <w:pPr>
      <w:spacing w:after="0" w:line="240" w:lineRule="auto"/>
    </w:pPr>
    <w:rPr>
      <w:rFonts w:eastAsia="Times New Roman" w:cs="Times New Roman"/>
      <w:w w:val="90"/>
      <w:lang w:eastAsia="ru-RU"/>
    </w:rPr>
  </w:style>
  <w:style w:type="paragraph" w:styleId="a4">
    <w:name w:val="List Paragraph"/>
    <w:basedOn w:val="a"/>
    <w:uiPriority w:val="34"/>
    <w:qFormat/>
    <w:rsid w:val="006063B6"/>
    <w:pPr>
      <w:ind w:left="720"/>
      <w:contextualSpacing/>
      <w:jc w:val="center"/>
    </w:pPr>
    <w:rPr>
      <w:rFonts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B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3B6"/>
    <w:pPr>
      <w:spacing w:after="0" w:line="240" w:lineRule="auto"/>
    </w:pPr>
    <w:rPr>
      <w:rFonts w:eastAsia="Times New Roman" w:cs="Times New Roman"/>
      <w:w w:val="90"/>
      <w:lang w:eastAsia="ru-RU"/>
    </w:rPr>
  </w:style>
  <w:style w:type="paragraph" w:styleId="a4">
    <w:name w:val="List Paragraph"/>
    <w:basedOn w:val="a"/>
    <w:uiPriority w:val="34"/>
    <w:qFormat/>
    <w:rsid w:val="006063B6"/>
    <w:pPr>
      <w:ind w:left="720"/>
      <w:contextualSpacing/>
      <w:jc w:val="center"/>
    </w:pPr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9880">
          <w:marLeft w:val="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9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224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77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7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4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64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3855</Words>
  <Characters>21976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2</cp:revision>
  <dcterms:created xsi:type="dcterms:W3CDTF">2018-08-14T13:44:00Z</dcterms:created>
  <dcterms:modified xsi:type="dcterms:W3CDTF">2018-08-14T13:44:00Z</dcterms:modified>
</cp:coreProperties>
</file>